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9779D" w14:textId="410D99FB" w:rsidR="00E40899" w:rsidRPr="00DD69A3" w:rsidRDefault="00DD69A3" w:rsidP="00DD69A3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69A3">
        <w:rPr>
          <w:rFonts w:ascii="Times New Roman" w:hAnsi="Times New Roman" w:cs="Times New Roman"/>
          <w:b/>
          <w:bCs/>
          <w:sz w:val="24"/>
          <w:szCs w:val="24"/>
          <w:u w:val="single"/>
        </w:rPr>
        <w:t>REPORT HIGHLIGHTS</w:t>
      </w:r>
    </w:p>
    <w:p w14:paraId="5EBE43DD" w14:textId="3D5AAAD2" w:rsidR="00CB024F" w:rsidRPr="0063508B" w:rsidRDefault="00B25605" w:rsidP="0063508B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bCs/>
          <w:sz w:val="24"/>
          <w:szCs w:val="24"/>
        </w:rPr>
        <w:t>FAA GPR system includes</w:t>
      </w:r>
      <w:r w:rsidRPr="0063508B">
        <w:rPr>
          <w:rFonts w:ascii="Times New Roman" w:hAnsi="Times New Roman" w:cs="Times New Roman"/>
          <w:sz w:val="24"/>
          <w:szCs w:val="24"/>
        </w:rPr>
        <w:t>: (a) Cart-mounted GPR system with 900 MHz ground-coupled antenna; and (b) Van-mounted GPR system with 2 GHz air-coupled and 400 MHz ground-coupled antenna. Antennas and accessories in both systems were functional.</w:t>
      </w:r>
    </w:p>
    <w:p w14:paraId="09129728" w14:textId="349670B7" w:rsidR="00B25605" w:rsidRPr="0063508B" w:rsidRDefault="00B25605" w:rsidP="0063508B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bCs/>
          <w:sz w:val="24"/>
          <w:szCs w:val="24"/>
        </w:rPr>
        <w:t>The 900 MHz cart-mounted system was selected for</w:t>
      </w:r>
      <w:r w:rsidRPr="0063508B">
        <w:rPr>
          <w:rFonts w:ascii="Times New Roman" w:hAnsi="Times New Roman" w:cs="Times New Roman"/>
          <w:sz w:val="24"/>
          <w:szCs w:val="24"/>
        </w:rPr>
        <w:t>: (a) Full-width GPR survey</w:t>
      </w:r>
      <w:r w:rsidR="000F7B4B" w:rsidRPr="0063508B">
        <w:rPr>
          <w:rFonts w:ascii="Times New Roman" w:hAnsi="Times New Roman" w:cs="Times New Roman"/>
          <w:sz w:val="24"/>
          <w:szCs w:val="24"/>
        </w:rPr>
        <w:t xml:space="preserve"> (transverse direction)</w:t>
      </w:r>
      <w:r w:rsidRPr="0063508B">
        <w:rPr>
          <w:rFonts w:ascii="Times New Roman" w:hAnsi="Times New Roman" w:cs="Times New Roman"/>
          <w:sz w:val="24"/>
          <w:szCs w:val="24"/>
        </w:rPr>
        <w:t xml:space="preserve"> to capture the </w:t>
      </w:r>
      <w:r w:rsidR="003F3B21">
        <w:rPr>
          <w:rFonts w:ascii="Times New Roman" w:hAnsi="Times New Roman" w:cs="Times New Roman"/>
          <w:sz w:val="24"/>
          <w:szCs w:val="24"/>
        </w:rPr>
        <w:t>transverse/</w:t>
      </w:r>
      <w:r w:rsidR="000F7B4B" w:rsidRPr="0063508B">
        <w:rPr>
          <w:rFonts w:ascii="Times New Roman" w:hAnsi="Times New Roman" w:cs="Times New Roman"/>
          <w:sz w:val="24"/>
          <w:szCs w:val="24"/>
        </w:rPr>
        <w:t>cross-sectional</w:t>
      </w:r>
      <w:r w:rsidRPr="0063508B">
        <w:rPr>
          <w:rFonts w:ascii="Times New Roman" w:hAnsi="Times New Roman" w:cs="Times New Roman"/>
          <w:sz w:val="24"/>
          <w:szCs w:val="24"/>
        </w:rPr>
        <w:t xml:space="preserve"> profile of layer thickness; and (b) Identify </w:t>
      </w:r>
      <w:r w:rsidR="000F7B4B" w:rsidRPr="0063508B">
        <w:rPr>
          <w:rFonts w:ascii="Times New Roman" w:hAnsi="Times New Roman" w:cs="Times New Roman"/>
          <w:sz w:val="24"/>
          <w:szCs w:val="24"/>
        </w:rPr>
        <w:t xml:space="preserve">as-built </w:t>
      </w:r>
      <w:r w:rsidRPr="0063508B">
        <w:rPr>
          <w:rFonts w:ascii="Times New Roman" w:hAnsi="Times New Roman" w:cs="Times New Roman"/>
          <w:sz w:val="24"/>
          <w:szCs w:val="24"/>
        </w:rPr>
        <w:t>thicknesses of asphalt and unbound layers at</w:t>
      </w:r>
      <w:r w:rsidR="000F7B4B" w:rsidRPr="0063508B">
        <w:rPr>
          <w:rFonts w:ascii="Times New Roman" w:hAnsi="Times New Roman" w:cs="Times New Roman"/>
          <w:sz w:val="24"/>
          <w:szCs w:val="24"/>
        </w:rPr>
        <w:t xml:space="preserve"> both</w:t>
      </w:r>
      <w:r w:rsidRPr="0063508B">
        <w:rPr>
          <w:rFonts w:ascii="Times New Roman" w:hAnsi="Times New Roman" w:cs="Times New Roman"/>
          <w:sz w:val="24"/>
          <w:szCs w:val="24"/>
        </w:rPr>
        <w:t xml:space="preserve"> shallow </w:t>
      </w:r>
      <w:r w:rsidR="000F7B4B" w:rsidRPr="0063508B">
        <w:rPr>
          <w:rFonts w:ascii="Times New Roman" w:hAnsi="Times New Roman" w:cs="Times New Roman"/>
          <w:sz w:val="24"/>
          <w:szCs w:val="24"/>
        </w:rPr>
        <w:t>and deeper</w:t>
      </w:r>
      <w:r w:rsidRPr="0063508B">
        <w:rPr>
          <w:rFonts w:ascii="Times New Roman" w:hAnsi="Times New Roman" w:cs="Times New Roman"/>
          <w:sz w:val="24"/>
          <w:szCs w:val="24"/>
        </w:rPr>
        <w:t xml:space="preserve"> depths</w:t>
      </w:r>
      <w:r w:rsidR="000F7B4B" w:rsidRPr="0063508B">
        <w:rPr>
          <w:rFonts w:ascii="Times New Roman" w:hAnsi="Times New Roman" w:cs="Times New Roman"/>
          <w:sz w:val="24"/>
          <w:szCs w:val="24"/>
        </w:rPr>
        <w:t>.</w:t>
      </w:r>
      <w:r w:rsidRPr="0063508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FCBFD20" w14:textId="18F20911" w:rsidR="000F7B4B" w:rsidRPr="0063508B" w:rsidRDefault="000F7B4B" w:rsidP="0063508B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bCs/>
          <w:sz w:val="24"/>
          <w:szCs w:val="24"/>
        </w:rPr>
        <w:t>The 2 GHz van-mounted system was selected for</w:t>
      </w:r>
      <w:r w:rsidRPr="0063508B">
        <w:rPr>
          <w:rFonts w:ascii="Times New Roman" w:hAnsi="Times New Roman" w:cs="Times New Roman"/>
          <w:sz w:val="24"/>
          <w:szCs w:val="24"/>
        </w:rPr>
        <w:t xml:space="preserve">: (a) Full-length GPR survey (longitudinal direction) to capture the longitudinal profile of layer thickness; and (b) Identify thin asphalt layer and as-built thicknesses (i.e., LFC-5N/-5S).   </w:t>
      </w:r>
    </w:p>
    <w:p w14:paraId="004A31F7" w14:textId="5E5CD28F" w:rsidR="00351148" w:rsidRPr="0063508B" w:rsidRDefault="000F7B4B" w:rsidP="0063508B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bCs/>
          <w:sz w:val="24"/>
          <w:szCs w:val="24"/>
        </w:rPr>
        <w:t>The 400 MHz van-mounted system was selected for</w:t>
      </w:r>
      <w:r w:rsidRPr="0063508B">
        <w:rPr>
          <w:rFonts w:ascii="Times New Roman" w:hAnsi="Times New Roman" w:cs="Times New Roman"/>
          <w:sz w:val="24"/>
          <w:szCs w:val="24"/>
        </w:rPr>
        <w:t>: (a) Full-length GPR survey (longitudinal direction) to capture the longitudinal profile of layer thickness; and (b) Identify subgrade at deeper depth, which is required for the determination of subbase thickness</w:t>
      </w:r>
      <w:r w:rsidR="00351148" w:rsidRPr="0063508B">
        <w:rPr>
          <w:rFonts w:ascii="Times New Roman" w:hAnsi="Times New Roman" w:cs="Times New Roman"/>
          <w:sz w:val="24"/>
          <w:szCs w:val="24"/>
        </w:rPr>
        <w:t xml:space="preserve"> (for instance, P-154MR under LFC-3N)</w:t>
      </w:r>
      <w:r w:rsidRPr="0063508B">
        <w:rPr>
          <w:rFonts w:ascii="Times New Roman" w:hAnsi="Times New Roman" w:cs="Times New Roman"/>
          <w:sz w:val="24"/>
          <w:szCs w:val="24"/>
        </w:rPr>
        <w:t>.</w:t>
      </w:r>
    </w:p>
    <w:p w14:paraId="03CC9824" w14:textId="55B59B22" w:rsidR="00351148" w:rsidRPr="0063508B" w:rsidRDefault="00351148" w:rsidP="0063508B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bCs/>
          <w:sz w:val="24"/>
          <w:szCs w:val="24"/>
        </w:rPr>
        <w:t>GPR survey/testing for determination of signal velocity</w:t>
      </w:r>
      <w:r w:rsidRPr="0063508B">
        <w:rPr>
          <w:rFonts w:ascii="Times New Roman" w:hAnsi="Times New Roman" w:cs="Times New Roman"/>
          <w:sz w:val="24"/>
          <w:szCs w:val="24"/>
        </w:rPr>
        <w:t>: (a) Air-coupled antenna (2 GHz): Metal plate calibration test; and (b) Ground-coupled antenna (400 and 900 MHz): GPR survey on ‘Ground Truth’ locations (i.e., locations of asphalt strain gage and earth pressure cell at known depth).</w:t>
      </w:r>
    </w:p>
    <w:p w14:paraId="5C87EFF9" w14:textId="3C421529" w:rsidR="000944D2" w:rsidRDefault="00351148" w:rsidP="0063508B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bCs/>
          <w:sz w:val="24"/>
          <w:szCs w:val="24"/>
        </w:rPr>
        <w:t>After field-survey, steps for layer thickness interpretation</w:t>
      </w:r>
      <w:r w:rsidR="002C0F50">
        <w:rPr>
          <w:rFonts w:ascii="Times New Roman" w:hAnsi="Times New Roman" w:cs="Times New Roman"/>
          <w:b/>
          <w:bCs/>
          <w:sz w:val="24"/>
          <w:szCs w:val="24"/>
        </w:rPr>
        <w:t xml:space="preserve"> (in RADAN 7)</w:t>
      </w:r>
      <w:r w:rsidRPr="00474282">
        <w:rPr>
          <w:rFonts w:ascii="Times New Roman" w:hAnsi="Times New Roman" w:cs="Times New Roman"/>
          <w:b/>
          <w:bCs/>
          <w:sz w:val="24"/>
          <w:szCs w:val="24"/>
        </w:rPr>
        <w:t xml:space="preserve"> were</w:t>
      </w:r>
      <w:r w:rsidRPr="0063508B">
        <w:rPr>
          <w:rFonts w:ascii="Times New Roman" w:hAnsi="Times New Roman" w:cs="Times New Roman"/>
          <w:sz w:val="24"/>
          <w:szCs w:val="24"/>
        </w:rPr>
        <w:t>: (a) Post-Processing of Baseline GPR Image to determine the 2-way travel time of EM signals in pavement layers</w:t>
      </w:r>
      <w:r w:rsidR="008D37C0">
        <w:rPr>
          <w:rFonts w:ascii="Times New Roman" w:hAnsi="Times New Roman" w:cs="Times New Roman"/>
          <w:sz w:val="24"/>
          <w:szCs w:val="24"/>
        </w:rPr>
        <w:t>, i.e., Eq. (3) – (</w:t>
      </w:r>
      <w:r w:rsidR="00304B28">
        <w:rPr>
          <w:rFonts w:ascii="Times New Roman" w:hAnsi="Times New Roman" w:cs="Times New Roman"/>
          <w:sz w:val="24"/>
          <w:szCs w:val="24"/>
        </w:rPr>
        <w:t>7</w:t>
      </w:r>
      <w:r w:rsidR="008D37C0">
        <w:rPr>
          <w:rFonts w:ascii="Times New Roman" w:hAnsi="Times New Roman" w:cs="Times New Roman"/>
          <w:sz w:val="24"/>
          <w:szCs w:val="24"/>
        </w:rPr>
        <w:t>)</w:t>
      </w:r>
      <w:r w:rsidRPr="0063508B">
        <w:rPr>
          <w:rFonts w:ascii="Times New Roman" w:hAnsi="Times New Roman" w:cs="Times New Roman"/>
          <w:sz w:val="24"/>
          <w:szCs w:val="24"/>
        </w:rPr>
        <w:t xml:space="preserve">, (b) Determination of signal velocity </w:t>
      </w:r>
      <w:r w:rsidR="005415A1">
        <w:rPr>
          <w:rFonts w:ascii="Times New Roman" w:hAnsi="Times New Roman" w:cs="Times New Roman"/>
          <w:sz w:val="24"/>
          <w:szCs w:val="24"/>
        </w:rPr>
        <w:t>based on</w:t>
      </w:r>
      <w:r w:rsidRPr="0063508B">
        <w:rPr>
          <w:rFonts w:ascii="Times New Roman" w:hAnsi="Times New Roman" w:cs="Times New Roman"/>
          <w:sz w:val="24"/>
          <w:szCs w:val="24"/>
        </w:rPr>
        <w:t xml:space="preserve"> metal plate calibration for 2 GHz and ‘Ground Truth’ for </w:t>
      </w:r>
      <w:r w:rsidR="0063508B" w:rsidRPr="0063508B">
        <w:rPr>
          <w:rFonts w:ascii="Times New Roman" w:hAnsi="Times New Roman" w:cs="Times New Roman"/>
          <w:sz w:val="24"/>
          <w:szCs w:val="24"/>
        </w:rPr>
        <w:t>400 and 900 MHz</w:t>
      </w:r>
      <w:r w:rsidR="005415A1">
        <w:rPr>
          <w:rFonts w:ascii="Times New Roman" w:hAnsi="Times New Roman" w:cs="Times New Roman"/>
          <w:sz w:val="24"/>
          <w:szCs w:val="24"/>
        </w:rPr>
        <w:t xml:space="preserve">, i.e., Eq. </w:t>
      </w:r>
      <w:r w:rsidR="008D37C0">
        <w:rPr>
          <w:rFonts w:ascii="Times New Roman" w:hAnsi="Times New Roman" w:cs="Times New Roman"/>
          <w:sz w:val="24"/>
          <w:szCs w:val="24"/>
        </w:rPr>
        <w:t>(</w:t>
      </w:r>
      <w:r w:rsidR="005415A1">
        <w:rPr>
          <w:rFonts w:ascii="Times New Roman" w:hAnsi="Times New Roman" w:cs="Times New Roman"/>
          <w:sz w:val="24"/>
          <w:szCs w:val="24"/>
        </w:rPr>
        <w:t>8</w:t>
      </w:r>
      <w:r w:rsidR="008D37C0">
        <w:rPr>
          <w:rFonts w:ascii="Times New Roman" w:hAnsi="Times New Roman" w:cs="Times New Roman"/>
          <w:sz w:val="24"/>
          <w:szCs w:val="24"/>
        </w:rPr>
        <w:t>)</w:t>
      </w:r>
      <w:r w:rsidR="005415A1">
        <w:rPr>
          <w:rFonts w:ascii="Times New Roman" w:hAnsi="Times New Roman" w:cs="Times New Roman"/>
          <w:sz w:val="24"/>
          <w:szCs w:val="24"/>
        </w:rPr>
        <w:t xml:space="preserve"> </w:t>
      </w:r>
      <w:r w:rsidR="008D37C0">
        <w:rPr>
          <w:rFonts w:ascii="Times New Roman" w:hAnsi="Times New Roman" w:cs="Times New Roman"/>
          <w:sz w:val="24"/>
          <w:szCs w:val="24"/>
        </w:rPr>
        <w:t>–</w:t>
      </w:r>
      <w:r w:rsidR="005415A1">
        <w:rPr>
          <w:rFonts w:ascii="Times New Roman" w:hAnsi="Times New Roman" w:cs="Times New Roman"/>
          <w:sz w:val="24"/>
          <w:szCs w:val="24"/>
        </w:rPr>
        <w:t xml:space="preserve"> </w:t>
      </w:r>
      <w:r w:rsidR="008D37C0">
        <w:rPr>
          <w:rFonts w:ascii="Times New Roman" w:hAnsi="Times New Roman" w:cs="Times New Roman"/>
          <w:sz w:val="24"/>
          <w:szCs w:val="24"/>
        </w:rPr>
        <w:t>(</w:t>
      </w:r>
      <w:r w:rsidR="005415A1">
        <w:rPr>
          <w:rFonts w:ascii="Times New Roman" w:hAnsi="Times New Roman" w:cs="Times New Roman"/>
          <w:sz w:val="24"/>
          <w:szCs w:val="24"/>
        </w:rPr>
        <w:t>16</w:t>
      </w:r>
      <w:r w:rsidR="008D37C0">
        <w:rPr>
          <w:rFonts w:ascii="Times New Roman" w:hAnsi="Times New Roman" w:cs="Times New Roman"/>
          <w:sz w:val="24"/>
          <w:szCs w:val="24"/>
        </w:rPr>
        <w:t>)</w:t>
      </w:r>
      <w:r w:rsidR="005415A1" w:rsidRPr="005415A1">
        <w:rPr>
          <w:rFonts w:ascii="Times New Roman" w:hAnsi="Times New Roman" w:cs="Times New Roman"/>
          <w:sz w:val="24"/>
          <w:szCs w:val="24"/>
        </w:rPr>
        <w:t xml:space="preserve"> </w:t>
      </w:r>
      <w:r w:rsidR="005415A1">
        <w:rPr>
          <w:rFonts w:ascii="Times New Roman" w:hAnsi="Times New Roman" w:cs="Times New Roman"/>
          <w:sz w:val="24"/>
          <w:szCs w:val="24"/>
        </w:rPr>
        <w:t>in the report</w:t>
      </w:r>
      <w:r w:rsidRPr="0063508B">
        <w:rPr>
          <w:rFonts w:ascii="Times New Roman" w:hAnsi="Times New Roman" w:cs="Times New Roman"/>
          <w:sz w:val="24"/>
          <w:szCs w:val="24"/>
        </w:rPr>
        <w:t>, and (c) Determination of layer thickness</w:t>
      </w:r>
      <w:r w:rsidR="000F7B4B" w:rsidRPr="0063508B">
        <w:rPr>
          <w:rFonts w:ascii="Times New Roman" w:hAnsi="Times New Roman" w:cs="Times New Roman"/>
          <w:sz w:val="24"/>
          <w:szCs w:val="24"/>
        </w:rPr>
        <w:t xml:space="preserve"> </w:t>
      </w:r>
      <w:r w:rsidR="0063508B" w:rsidRPr="0063508B">
        <w:rPr>
          <w:rFonts w:ascii="Times New Roman" w:hAnsi="Times New Roman" w:cs="Times New Roman"/>
          <w:sz w:val="24"/>
          <w:szCs w:val="24"/>
        </w:rPr>
        <w:t>incorporating 2-way travel time and signal velocity</w:t>
      </w:r>
      <w:r w:rsidR="005415A1">
        <w:rPr>
          <w:rFonts w:ascii="Times New Roman" w:hAnsi="Times New Roman" w:cs="Times New Roman"/>
          <w:sz w:val="24"/>
          <w:szCs w:val="24"/>
        </w:rPr>
        <w:t>, i.e., Eq. (1) in the report</w:t>
      </w:r>
      <w:r w:rsidR="0063508B" w:rsidRPr="0063508B">
        <w:rPr>
          <w:rFonts w:ascii="Times New Roman" w:hAnsi="Times New Roman" w:cs="Times New Roman"/>
          <w:sz w:val="24"/>
          <w:szCs w:val="24"/>
        </w:rPr>
        <w:t>.</w:t>
      </w:r>
    </w:p>
    <w:p w14:paraId="117FF5FB" w14:textId="47375650" w:rsidR="000F7B4B" w:rsidRPr="0063508B" w:rsidRDefault="00474282" w:rsidP="0063508B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bCs/>
          <w:sz w:val="24"/>
          <w:szCs w:val="24"/>
        </w:rPr>
        <w:t xml:space="preserve">Summary of </w:t>
      </w:r>
      <w:r w:rsidR="003F3B21">
        <w:rPr>
          <w:rFonts w:ascii="Times New Roman" w:hAnsi="Times New Roman" w:cs="Times New Roman"/>
          <w:b/>
          <w:bCs/>
          <w:sz w:val="24"/>
          <w:szCs w:val="24"/>
        </w:rPr>
        <w:t xml:space="preserve">data processing and </w:t>
      </w:r>
      <w:r w:rsidRPr="00474282">
        <w:rPr>
          <w:rFonts w:ascii="Times New Roman" w:hAnsi="Times New Roman" w:cs="Times New Roman"/>
          <w:b/>
          <w:bCs/>
          <w:sz w:val="24"/>
          <w:szCs w:val="24"/>
        </w:rPr>
        <w:t>analysis</w:t>
      </w:r>
      <w:r>
        <w:rPr>
          <w:rFonts w:ascii="Times New Roman" w:hAnsi="Times New Roman" w:cs="Times New Roman"/>
          <w:sz w:val="24"/>
          <w:szCs w:val="24"/>
        </w:rPr>
        <w:t xml:space="preserve">: (a) </w:t>
      </w:r>
      <w:r w:rsidR="003F3B21">
        <w:rPr>
          <w:rFonts w:ascii="Times New Roman" w:hAnsi="Times New Roman" w:cs="Times New Roman"/>
          <w:sz w:val="24"/>
          <w:szCs w:val="24"/>
        </w:rPr>
        <w:t>Transverse profiles of asphalt and underlying layers at shallow depths were generated as ‘Baseline Measurement’</w:t>
      </w:r>
      <w:r w:rsidR="003F3B21" w:rsidRPr="003F3B21">
        <w:rPr>
          <w:rFonts w:ascii="Times New Roman" w:hAnsi="Times New Roman" w:cs="Times New Roman"/>
          <w:sz w:val="24"/>
          <w:szCs w:val="24"/>
        </w:rPr>
        <w:t xml:space="preserve"> </w:t>
      </w:r>
      <w:r w:rsidR="003F3B21" w:rsidRPr="0064680C">
        <w:rPr>
          <w:rFonts w:ascii="Times New Roman" w:hAnsi="Times New Roman" w:cs="Times New Roman"/>
          <w:sz w:val="24"/>
          <w:szCs w:val="24"/>
        </w:rPr>
        <w:t xml:space="preserve">to monitor any possible occurrence of permanent deformation </w:t>
      </w:r>
      <w:r w:rsidR="00296D1A">
        <w:rPr>
          <w:rFonts w:ascii="Times New Roman" w:hAnsi="Times New Roman" w:cs="Times New Roman"/>
          <w:sz w:val="24"/>
          <w:szCs w:val="24"/>
        </w:rPr>
        <w:t>in those</w:t>
      </w:r>
      <w:r w:rsidR="003F3B21" w:rsidRPr="0064680C">
        <w:rPr>
          <w:rFonts w:ascii="Times New Roman" w:hAnsi="Times New Roman" w:cs="Times New Roman"/>
          <w:sz w:val="24"/>
          <w:szCs w:val="24"/>
        </w:rPr>
        <w:t xml:space="preserve"> layers during CC9 </w:t>
      </w:r>
      <w:r w:rsidR="003F3B21">
        <w:rPr>
          <w:rFonts w:ascii="Times New Roman" w:hAnsi="Times New Roman" w:cs="Times New Roman"/>
          <w:sz w:val="24"/>
          <w:szCs w:val="24"/>
        </w:rPr>
        <w:t>t</w:t>
      </w:r>
      <w:r w:rsidR="003F3B21" w:rsidRPr="0064680C">
        <w:rPr>
          <w:rFonts w:ascii="Times New Roman" w:hAnsi="Times New Roman" w:cs="Times New Roman"/>
          <w:sz w:val="24"/>
          <w:szCs w:val="24"/>
        </w:rPr>
        <w:t xml:space="preserve">raffic </w:t>
      </w:r>
      <w:r w:rsidR="003F3B21">
        <w:rPr>
          <w:rFonts w:ascii="Times New Roman" w:hAnsi="Times New Roman" w:cs="Times New Roman"/>
          <w:sz w:val="24"/>
          <w:szCs w:val="24"/>
        </w:rPr>
        <w:t>t</w:t>
      </w:r>
      <w:r w:rsidR="003F3B21" w:rsidRPr="0064680C">
        <w:rPr>
          <w:rFonts w:ascii="Times New Roman" w:hAnsi="Times New Roman" w:cs="Times New Roman"/>
          <w:sz w:val="24"/>
          <w:szCs w:val="24"/>
        </w:rPr>
        <w:t>est</w:t>
      </w:r>
      <w:r w:rsidR="009546DE">
        <w:rPr>
          <w:rFonts w:ascii="Times New Roman" w:hAnsi="Times New Roman" w:cs="Times New Roman"/>
          <w:sz w:val="24"/>
          <w:szCs w:val="24"/>
        </w:rPr>
        <w:t xml:space="preserve">; (b) </w:t>
      </w:r>
      <w:r w:rsidR="00584743">
        <w:rPr>
          <w:rFonts w:ascii="Times New Roman" w:hAnsi="Times New Roman" w:cs="Times New Roman"/>
          <w:sz w:val="24"/>
          <w:szCs w:val="24"/>
        </w:rPr>
        <w:t xml:space="preserve">Full-length </w:t>
      </w:r>
      <w:r w:rsidR="008C4695">
        <w:rPr>
          <w:rFonts w:ascii="Times New Roman" w:hAnsi="Times New Roman" w:cs="Times New Roman"/>
          <w:sz w:val="24"/>
          <w:szCs w:val="24"/>
        </w:rPr>
        <w:t xml:space="preserve">asphalt thickness </w:t>
      </w:r>
      <w:r w:rsidR="00584743">
        <w:rPr>
          <w:rFonts w:ascii="Times New Roman" w:hAnsi="Times New Roman" w:cs="Times New Roman"/>
          <w:sz w:val="24"/>
          <w:szCs w:val="24"/>
        </w:rPr>
        <w:t>profiles were generated, which were fairly</w:t>
      </w:r>
      <w:r w:rsidR="00DD69A3">
        <w:rPr>
          <w:rFonts w:ascii="Times New Roman" w:hAnsi="Times New Roman" w:cs="Times New Roman"/>
          <w:sz w:val="24"/>
          <w:szCs w:val="24"/>
        </w:rPr>
        <w:t xml:space="preserve"> </w:t>
      </w:r>
      <w:r w:rsidR="00584743">
        <w:rPr>
          <w:rFonts w:ascii="Times New Roman" w:hAnsi="Times New Roman" w:cs="Times New Roman"/>
          <w:sz w:val="24"/>
          <w:szCs w:val="24"/>
        </w:rPr>
        <w:t>consistent and close to as-built thickness</w:t>
      </w:r>
      <w:r w:rsidR="008C4695">
        <w:rPr>
          <w:rFonts w:ascii="Times New Roman" w:hAnsi="Times New Roman" w:cs="Times New Roman"/>
          <w:sz w:val="24"/>
          <w:szCs w:val="24"/>
        </w:rPr>
        <w:t xml:space="preserve"> distribution</w:t>
      </w:r>
      <w:r w:rsidR="00584743">
        <w:rPr>
          <w:rFonts w:ascii="Times New Roman" w:hAnsi="Times New Roman" w:cs="Times New Roman"/>
          <w:sz w:val="24"/>
          <w:szCs w:val="24"/>
        </w:rPr>
        <w:t>.</w:t>
      </w:r>
      <w:r w:rsidR="008C4695">
        <w:rPr>
          <w:rFonts w:ascii="Times New Roman" w:hAnsi="Times New Roman" w:cs="Times New Roman"/>
          <w:sz w:val="24"/>
          <w:szCs w:val="24"/>
        </w:rPr>
        <w:t xml:space="preserve"> This profile</w:t>
      </w:r>
      <w:r w:rsidR="008C4695" w:rsidRPr="008C4695">
        <w:rPr>
          <w:rFonts w:ascii="Times New Roman" w:hAnsi="Times New Roman" w:cs="Times New Roman"/>
          <w:sz w:val="24"/>
          <w:szCs w:val="24"/>
        </w:rPr>
        <w:t xml:space="preserve"> </w:t>
      </w:r>
      <w:r w:rsidR="008C4695">
        <w:rPr>
          <w:rFonts w:ascii="Times New Roman" w:hAnsi="Times New Roman" w:cs="Times New Roman"/>
          <w:sz w:val="24"/>
          <w:szCs w:val="24"/>
        </w:rPr>
        <w:t>can</w:t>
      </w:r>
      <w:r w:rsidR="008C4695" w:rsidRPr="0064680C">
        <w:rPr>
          <w:rFonts w:ascii="Times New Roman" w:hAnsi="Times New Roman" w:cs="Times New Roman"/>
          <w:sz w:val="24"/>
          <w:szCs w:val="24"/>
        </w:rPr>
        <w:t xml:space="preserve"> be adopted as an additional ‘Baseline Measurement’ to monitor any possible permanent deformation during CC9 </w:t>
      </w:r>
      <w:r w:rsidR="008C4695">
        <w:rPr>
          <w:rFonts w:ascii="Times New Roman" w:hAnsi="Times New Roman" w:cs="Times New Roman"/>
          <w:sz w:val="24"/>
          <w:szCs w:val="24"/>
        </w:rPr>
        <w:t>t</w:t>
      </w:r>
      <w:r w:rsidR="008C4695" w:rsidRPr="0064680C">
        <w:rPr>
          <w:rFonts w:ascii="Times New Roman" w:hAnsi="Times New Roman" w:cs="Times New Roman"/>
          <w:sz w:val="24"/>
          <w:szCs w:val="24"/>
        </w:rPr>
        <w:t xml:space="preserve">raffic </w:t>
      </w:r>
      <w:r w:rsidR="008C4695">
        <w:rPr>
          <w:rFonts w:ascii="Times New Roman" w:hAnsi="Times New Roman" w:cs="Times New Roman"/>
          <w:sz w:val="24"/>
          <w:szCs w:val="24"/>
        </w:rPr>
        <w:t>t</w:t>
      </w:r>
      <w:r w:rsidR="008C4695" w:rsidRPr="0064680C">
        <w:rPr>
          <w:rFonts w:ascii="Times New Roman" w:hAnsi="Times New Roman" w:cs="Times New Roman"/>
          <w:sz w:val="24"/>
          <w:szCs w:val="24"/>
        </w:rPr>
        <w:t>est</w:t>
      </w:r>
      <w:r w:rsidR="00DD69A3">
        <w:rPr>
          <w:rFonts w:ascii="Times New Roman" w:hAnsi="Times New Roman" w:cs="Times New Roman"/>
          <w:sz w:val="24"/>
          <w:szCs w:val="24"/>
        </w:rPr>
        <w:t xml:space="preserve">; and (c) </w:t>
      </w:r>
      <w:r w:rsidR="00A83615">
        <w:rPr>
          <w:rFonts w:ascii="Times New Roman" w:hAnsi="Times New Roman" w:cs="Times New Roman"/>
          <w:sz w:val="24"/>
          <w:szCs w:val="24"/>
        </w:rPr>
        <w:t>Layer interface atop subgrade was captured leading to generation of full-length subbase thickness profiles, can be</w:t>
      </w:r>
      <w:r w:rsidR="00A83615" w:rsidRPr="0064680C">
        <w:rPr>
          <w:rFonts w:ascii="Times New Roman" w:hAnsi="Times New Roman" w:cs="Times New Roman"/>
          <w:sz w:val="24"/>
          <w:szCs w:val="24"/>
        </w:rPr>
        <w:t xml:space="preserve"> adopted as ‘Baseline Measurement’ to monitor any possible permanent deformation during CC9 </w:t>
      </w:r>
      <w:r w:rsidR="00A83615">
        <w:rPr>
          <w:rFonts w:ascii="Times New Roman" w:hAnsi="Times New Roman" w:cs="Times New Roman"/>
          <w:sz w:val="24"/>
          <w:szCs w:val="24"/>
        </w:rPr>
        <w:t>t</w:t>
      </w:r>
      <w:r w:rsidR="00A83615" w:rsidRPr="0064680C">
        <w:rPr>
          <w:rFonts w:ascii="Times New Roman" w:hAnsi="Times New Roman" w:cs="Times New Roman"/>
          <w:sz w:val="24"/>
          <w:szCs w:val="24"/>
        </w:rPr>
        <w:t xml:space="preserve">raffic </w:t>
      </w:r>
      <w:r w:rsidR="00A83615">
        <w:rPr>
          <w:rFonts w:ascii="Times New Roman" w:hAnsi="Times New Roman" w:cs="Times New Roman"/>
          <w:sz w:val="24"/>
          <w:szCs w:val="24"/>
        </w:rPr>
        <w:t>t</w:t>
      </w:r>
      <w:r w:rsidR="00A83615" w:rsidRPr="0064680C">
        <w:rPr>
          <w:rFonts w:ascii="Times New Roman" w:hAnsi="Times New Roman" w:cs="Times New Roman"/>
          <w:sz w:val="24"/>
          <w:szCs w:val="24"/>
        </w:rPr>
        <w:t>est</w:t>
      </w:r>
      <w:r w:rsidR="00A83615">
        <w:rPr>
          <w:rFonts w:ascii="Times New Roman" w:hAnsi="Times New Roman" w:cs="Times New Roman"/>
          <w:sz w:val="24"/>
          <w:szCs w:val="24"/>
        </w:rPr>
        <w:t xml:space="preserve">. </w:t>
      </w:r>
      <w:r w:rsidR="00584743">
        <w:rPr>
          <w:rFonts w:ascii="Times New Roman" w:hAnsi="Times New Roman" w:cs="Times New Roman"/>
          <w:sz w:val="24"/>
          <w:szCs w:val="24"/>
        </w:rPr>
        <w:t xml:space="preserve"> </w:t>
      </w:r>
      <w:r w:rsidR="000F7B4B" w:rsidRPr="006350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C8B977" w14:textId="4D2669E8" w:rsidR="000F7B4B" w:rsidRDefault="000F7B4B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9CE35" w14:textId="5428BACB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92DB08" w14:textId="51E9A137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A969F" w14:textId="7ED10ADB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A5D22" w14:textId="20F3B8A5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F5CDF" w14:textId="1F9AA311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E84AB" w14:textId="4CE43E28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315A8C" w14:textId="5F6B9AC7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DB01D" w14:textId="13FA30FD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361555" w14:textId="35DD12EE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56919" w14:textId="77777777" w:rsidR="00530C04" w:rsidRDefault="00530C04" w:rsidP="00530C04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29374" w14:textId="70885C8A" w:rsidR="00530C04" w:rsidRPr="00DD69A3" w:rsidRDefault="0010313D" w:rsidP="00530C04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PERMANENT DEFORMATION</w:t>
      </w:r>
      <w:r w:rsidR="00530C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MONITORING &amp;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SU</w:t>
      </w:r>
      <w:r w:rsidR="009B7E42"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VEY </w:t>
      </w:r>
      <w:r w:rsidR="00530C04">
        <w:rPr>
          <w:rFonts w:ascii="Times New Roman" w:hAnsi="Times New Roman" w:cs="Times New Roman"/>
          <w:b/>
          <w:bCs/>
          <w:sz w:val="24"/>
          <w:szCs w:val="24"/>
          <w:u w:val="single"/>
        </w:rPr>
        <w:t>RECOMMEDATIONS</w:t>
      </w:r>
    </w:p>
    <w:p w14:paraId="31FD2B49" w14:textId="773DEBD1" w:rsidR="005E3DF3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Feasibility of </w:t>
      </w:r>
      <w:r w:rsidR="00A84922">
        <w:rPr>
          <w:rFonts w:ascii="Times New Roman" w:hAnsi="Times New Roman" w:cs="Times New Roman"/>
          <w:sz w:val="24"/>
          <w:szCs w:val="24"/>
        </w:rPr>
        <w:t>permanent</w:t>
      </w:r>
      <w:r>
        <w:rPr>
          <w:rFonts w:ascii="Times New Roman" w:hAnsi="Times New Roman" w:cs="Times New Roman"/>
          <w:sz w:val="24"/>
          <w:szCs w:val="24"/>
        </w:rPr>
        <w:t xml:space="preserve"> monitoring using GPR during the CC9 traffic test depends on: (a) possible</w:t>
      </w:r>
      <w:r w:rsidRPr="00530C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increase in dielectric constant due to densification of pavement layers under repeated loading; (b) capturing the layer interfaces accurately during the interaction between two adjacent layer materials with different dielectric constants along the interfaces;</w:t>
      </w:r>
      <w:r w:rsidR="00A84922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(c) moisture content </w:t>
      </w:r>
      <w:r w:rsidR="00600247">
        <w:rPr>
          <w:rFonts w:ascii="Times New Roman" w:hAnsi="Times New Roman" w:cs="Times New Roman"/>
          <w:sz w:val="24"/>
          <w:szCs w:val="24"/>
        </w:rPr>
        <w:t xml:space="preserve">variation </w:t>
      </w:r>
      <w:r>
        <w:rPr>
          <w:rFonts w:ascii="Times New Roman" w:hAnsi="Times New Roman" w:cs="Times New Roman"/>
          <w:sz w:val="24"/>
          <w:szCs w:val="24"/>
        </w:rPr>
        <w:t xml:space="preserve">in pavement layers, which is correlated to dielectric constant of layer material. </w:t>
      </w:r>
    </w:p>
    <w:p w14:paraId="37DF047E" w14:textId="77777777" w:rsidR="005E3DF3" w:rsidRDefault="005E3DF3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925F4" w14:textId="69A444A3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no significant change in dielectric constant</w:t>
      </w:r>
      <w:r w:rsidR="00600247">
        <w:rPr>
          <w:rFonts w:ascii="Times New Roman" w:hAnsi="Times New Roman" w:cs="Times New Roman"/>
          <w:sz w:val="24"/>
          <w:szCs w:val="24"/>
        </w:rPr>
        <w:t xml:space="preserve">, it is expected that any change in layer thickness due to </w:t>
      </w:r>
      <w:r w:rsidR="00A84922">
        <w:rPr>
          <w:rFonts w:ascii="Times New Roman" w:hAnsi="Times New Roman" w:cs="Times New Roman"/>
          <w:sz w:val="24"/>
          <w:szCs w:val="24"/>
        </w:rPr>
        <w:t>permanent deformation</w:t>
      </w:r>
      <w:r w:rsidR="00600247">
        <w:rPr>
          <w:rFonts w:ascii="Times New Roman" w:hAnsi="Times New Roman" w:cs="Times New Roman"/>
          <w:sz w:val="24"/>
          <w:szCs w:val="24"/>
        </w:rPr>
        <w:t xml:space="preserve"> during the traffic test can be accomplished.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D1F959" w14:textId="7E57B2BB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E9CDF" w14:textId="5DEA16C7" w:rsidR="00530C04" w:rsidRPr="00BE6C79" w:rsidRDefault="00530C04" w:rsidP="00530C04">
      <w:pPr>
        <w:pStyle w:val="ListParagraph"/>
        <w:numPr>
          <w:ilvl w:val="0"/>
          <w:numId w:val="3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BE6C79">
        <w:rPr>
          <w:rFonts w:ascii="Times New Roman" w:hAnsi="Times New Roman" w:cs="Times New Roman"/>
          <w:sz w:val="24"/>
          <w:szCs w:val="24"/>
        </w:rPr>
        <w:t xml:space="preserve">ull-width GPR survey using </w:t>
      </w:r>
      <w:r>
        <w:rPr>
          <w:rFonts w:ascii="Times New Roman" w:hAnsi="Times New Roman" w:cs="Times New Roman"/>
          <w:sz w:val="24"/>
          <w:szCs w:val="24"/>
        </w:rPr>
        <w:t>900 MHz</w:t>
      </w:r>
      <w:r w:rsidRPr="00BE6C79">
        <w:rPr>
          <w:rFonts w:ascii="Times New Roman" w:hAnsi="Times New Roman" w:cs="Times New Roman"/>
          <w:sz w:val="24"/>
          <w:szCs w:val="24"/>
        </w:rPr>
        <w:t xml:space="preserve"> antenna </w:t>
      </w:r>
      <w:r w:rsidR="00692F15">
        <w:rPr>
          <w:rFonts w:ascii="Times New Roman" w:hAnsi="Times New Roman" w:cs="Times New Roman"/>
          <w:sz w:val="24"/>
          <w:szCs w:val="24"/>
        </w:rPr>
        <w:t xml:space="preserve">(cart-mounted) </w:t>
      </w:r>
      <w:r w:rsidRPr="00BE6C79">
        <w:rPr>
          <w:rFonts w:ascii="Times New Roman" w:hAnsi="Times New Roman" w:cs="Times New Roman"/>
          <w:sz w:val="24"/>
          <w:szCs w:val="24"/>
        </w:rPr>
        <w:t xml:space="preserve">is recommended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600247">
        <w:rPr>
          <w:rFonts w:ascii="Times New Roman" w:hAnsi="Times New Roman" w:cs="Times New Roman"/>
          <w:i/>
          <w:iCs/>
          <w:sz w:val="24"/>
          <w:szCs w:val="24"/>
          <w:u w:val="single"/>
        </w:rPr>
        <w:t>weekly</w:t>
      </w:r>
      <w:r w:rsidR="00600247">
        <w:rPr>
          <w:rFonts w:ascii="Times New Roman" w:hAnsi="Times New Roman" w:cs="Times New Roman"/>
          <w:i/>
          <w:iCs/>
          <w:sz w:val="24"/>
          <w:szCs w:val="24"/>
          <w:u w:val="single"/>
        </w:rPr>
        <w:t>-basis</w:t>
      </w:r>
      <w:r w:rsidR="00832F8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(or roughly </w:t>
      </w:r>
      <w:r w:rsidR="00F33D69">
        <w:rPr>
          <w:rFonts w:ascii="Times New Roman" w:hAnsi="Times New Roman" w:cs="Times New Roman"/>
          <w:i/>
          <w:iCs/>
          <w:sz w:val="24"/>
          <w:szCs w:val="24"/>
          <w:u w:val="single"/>
        </w:rPr>
        <w:t>2000</w:t>
      </w:r>
      <w:r w:rsidR="00832F8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vehicle passes)</w:t>
      </w:r>
      <w:r w:rsidRPr="00BE6C79">
        <w:rPr>
          <w:rFonts w:ascii="Times New Roman" w:hAnsi="Times New Roman" w:cs="Times New Roman"/>
          <w:sz w:val="24"/>
          <w:szCs w:val="24"/>
        </w:rPr>
        <w:t xml:space="preserve"> </w:t>
      </w:r>
      <w:r w:rsidR="00600247">
        <w:rPr>
          <w:rFonts w:ascii="Times New Roman" w:hAnsi="Times New Roman" w:cs="Times New Roman"/>
          <w:sz w:val="24"/>
          <w:szCs w:val="24"/>
        </w:rPr>
        <w:t>to: 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6C79">
        <w:rPr>
          <w:rFonts w:ascii="Times New Roman" w:hAnsi="Times New Roman" w:cs="Times New Roman"/>
          <w:sz w:val="24"/>
          <w:szCs w:val="24"/>
        </w:rPr>
        <w:t xml:space="preserve">monitor possible occurrence of permanent deformation in </w:t>
      </w:r>
      <w:r w:rsidR="00600247">
        <w:rPr>
          <w:rFonts w:ascii="Times New Roman" w:hAnsi="Times New Roman" w:cs="Times New Roman"/>
          <w:sz w:val="24"/>
          <w:szCs w:val="24"/>
        </w:rPr>
        <w:t>asphalt</w:t>
      </w:r>
      <w:r w:rsidRPr="00BE6C79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underlying</w:t>
      </w:r>
      <w:r w:rsidRPr="00BE6C79">
        <w:rPr>
          <w:rFonts w:ascii="Times New Roman" w:hAnsi="Times New Roman" w:cs="Times New Roman"/>
          <w:sz w:val="24"/>
          <w:szCs w:val="24"/>
        </w:rPr>
        <w:t xml:space="preserve"> layers</w:t>
      </w:r>
      <w:r>
        <w:rPr>
          <w:rFonts w:ascii="Times New Roman" w:hAnsi="Times New Roman" w:cs="Times New Roman"/>
          <w:sz w:val="24"/>
          <w:szCs w:val="24"/>
        </w:rPr>
        <w:t xml:space="preserve"> at shallow depth</w:t>
      </w:r>
      <w:r w:rsidR="00600247">
        <w:rPr>
          <w:rFonts w:ascii="Times New Roman" w:hAnsi="Times New Roman" w:cs="Times New Roman"/>
          <w:sz w:val="24"/>
          <w:szCs w:val="24"/>
        </w:rPr>
        <w:t>; and (b) monitor any change in dielectric constant and layer interface identification</w:t>
      </w:r>
      <w:r w:rsidRPr="00BE6C79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F94EB02" w14:textId="51523121" w:rsidR="00530C04" w:rsidRPr="00BE6C79" w:rsidRDefault="00530C04" w:rsidP="00530C04">
      <w:pPr>
        <w:pStyle w:val="ListParagraph"/>
        <w:numPr>
          <w:ilvl w:val="0"/>
          <w:numId w:val="3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BE6C79">
        <w:rPr>
          <w:rFonts w:ascii="Times New Roman" w:hAnsi="Times New Roman" w:cs="Times New Roman"/>
          <w:sz w:val="24"/>
          <w:szCs w:val="24"/>
        </w:rPr>
        <w:t>ull-length GPR survey using the 2 GHz antenna</w:t>
      </w:r>
      <w:r w:rsidR="00692F15">
        <w:rPr>
          <w:rFonts w:ascii="Times New Roman" w:hAnsi="Times New Roman" w:cs="Times New Roman"/>
          <w:sz w:val="24"/>
          <w:szCs w:val="24"/>
        </w:rPr>
        <w:t xml:space="preserve"> (van-mounted)</w:t>
      </w:r>
      <w:r w:rsidRPr="00BE6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BE6C79">
        <w:rPr>
          <w:rFonts w:ascii="Times New Roman" w:hAnsi="Times New Roman" w:cs="Times New Roman"/>
          <w:sz w:val="24"/>
          <w:szCs w:val="24"/>
        </w:rPr>
        <w:t xml:space="preserve"> recommended</w:t>
      </w:r>
      <w:r w:rsidR="00600247">
        <w:rPr>
          <w:rFonts w:ascii="Times New Roman" w:hAnsi="Times New Roman" w:cs="Times New Roman"/>
          <w:sz w:val="24"/>
          <w:szCs w:val="24"/>
        </w:rPr>
        <w:t xml:space="preserve"> for </w:t>
      </w:r>
      <w:r w:rsidR="00600247" w:rsidRPr="0010313D">
        <w:rPr>
          <w:rFonts w:ascii="Times New Roman" w:hAnsi="Times New Roman" w:cs="Times New Roman"/>
          <w:i/>
          <w:iCs/>
          <w:sz w:val="24"/>
          <w:szCs w:val="24"/>
          <w:u w:val="single"/>
        </w:rPr>
        <w:t>every 0.</w:t>
      </w:r>
      <w:r w:rsidR="00AE2E0C">
        <w:rPr>
          <w:rFonts w:ascii="Times New Roman" w:hAnsi="Times New Roman" w:cs="Times New Roman"/>
          <w:i/>
          <w:iCs/>
          <w:sz w:val="24"/>
          <w:szCs w:val="24"/>
          <w:u w:val="single"/>
        </w:rPr>
        <w:t>2</w:t>
      </w:r>
      <w:r w:rsidR="00600247" w:rsidRPr="0010313D">
        <w:rPr>
          <w:rFonts w:ascii="Times New Roman" w:hAnsi="Times New Roman" w:cs="Times New Roman"/>
          <w:i/>
          <w:iCs/>
          <w:sz w:val="24"/>
          <w:szCs w:val="24"/>
          <w:u w:val="single"/>
        </w:rPr>
        <w:t>5-inch of rutting</w:t>
      </w:r>
      <w:r w:rsidR="0010313D" w:rsidRPr="0010313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on pavement surface</w:t>
      </w:r>
      <w:r w:rsidRPr="00BE6C79">
        <w:rPr>
          <w:rFonts w:ascii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hAnsi="Times New Roman" w:cs="Times New Roman"/>
          <w:sz w:val="24"/>
          <w:szCs w:val="24"/>
        </w:rPr>
        <w:t>monitor</w:t>
      </w:r>
      <w:r w:rsidRPr="00BE6C79">
        <w:rPr>
          <w:rFonts w:ascii="Times New Roman" w:hAnsi="Times New Roman" w:cs="Times New Roman"/>
          <w:sz w:val="24"/>
          <w:szCs w:val="24"/>
        </w:rPr>
        <w:t xml:space="preserve"> </w:t>
      </w:r>
      <w:r w:rsidR="00980809">
        <w:rPr>
          <w:rFonts w:ascii="Times New Roman" w:hAnsi="Times New Roman" w:cs="Times New Roman"/>
          <w:sz w:val="24"/>
          <w:szCs w:val="24"/>
        </w:rPr>
        <w:t xml:space="preserve">possible </w:t>
      </w:r>
      <w:r w:rsidRPr="00BE6C79">
        <w:rPr>
          <w:rFonts w:ascii="Times New Roman" w:hAnsi="Times New Roman" w:cs="Times New Roman"/>
          <w:sz w:val="24"/>
          <w:szCs w:val="24"/>
        </w:rPr>
        <w:t xml:space="preserve">permanent deformation in </w:t>
      </w:r>
      <w:r w:rsidR="0010313D">
        <w:rPr>
          <w:rFonts w:ascii="Times New Roman" w:hAnsi="Times New Roman" w:cs="Times New Roman"/>
          <w:sz w:val="24"/>
          <w:szCs w:val="24"/>
        </w:rPr>
        <w:t>asphalt</w:t>
      </w:r>
      <w:r w:rsidRPr="00BE6C79">
        <w:rPr>
          <w:rFonts w:ascii="Times New Roman" w:hAnsi="Times New Roman" w:cs="Times New Roman"/>
          <w:sz w:val="24"/>
          <w:szCs w:val="24"/>
        </w:rPr>
        <w:t xml:space="preserve"> layer.</w:t>
      </w:r>
    </w:p>
    <w:p w14:paraId="4F0876F4" w14:textId="5933A7A9" w:rsidR="00530C04" w:rsidRPr="00BE6C79" w:rsidRDefault="00530C04" w:rsidP="00530C04">
      <w:pPr>
        <w:pStyle w:val="ListParagraph"/>
        <w:numPr>
          <w:ilvl w:val="0"/>
          <w:numId w:val="3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BE6C79">
        <w:rPr>
          <w:rFonts w:ascii="Times New Roman" w:hAnsi="Times New Roman" w:cs="Times New Roman"/>
          <w:sz w:val="24"/>
          <w:szCs w:val="24"/>
        </w:rPr>
        <w:t xml:space="preserve">ull-length GPR survey using the 400 MHz antenna </w:t>
      </w:r>
      <w:r w:rsidR="00692F15">
        <w:rPr>
          <w:rFonts w:ascii="Times New Roman" w:hAnsi="Times New Roman" w:cs="Times New Roman"/>
          <w:sz w:val="24"/>
          <w:szCs w:val="24"/>
        </w:rPr>
        <w:t xml:space="preserve">(van-mounted)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BE6C79">
        <w:rPr>
          <w:rFonts w:ascii="Times New Roman" w:hAnsi="Times New Roman" w:cs="Times New Roman"/>
          <w:sz w:val="24"/>
          <w:szCs w:val="24"/>
        </w:rPr>
        <w:t xml:space="preserve"> recommended</w:t>
      </w:r>
      <w:r w:rsidR="00980809" w:rsidRPr="00980809">
        <w:rPr>
          <w:rFonts w:ascii="Times New Roman" w:hAnsi="Times New Roman" w:cs="Times New Roman"/>
          <w:sz w:val="24"/>
          <w:szCs w:val="24"/>
        </w:rPr>
        <w:t xml:space="preserve"> </w:t>
      </w:r>
      <w:r w:rsidR="00980809">
        <w:rPr>
          <w:rFonts w:ascii="Times New Roman" w:hAnsi="Times New Roman" w:cs="Times New Roman"/>
          <w:sz w:val="24"/>
          <w:szCs w:val="24"/>
        </w:rPr>
        <w:t xml:space="preserve">for </w:t>
      </w:r>
      <w:r w:rsidR="00980809" w:rsidRPr="0010313D">
        <w:rPr>
          <w:rFonts w:ascii="Times New Roman" w:hAnsi="Times New Roman" w:cs="Times New Roman"/>
          <w:i/>
          <w:iCs/>
          <w:sz w:val="24"/>
          <w:szCs w:val="24"/>
          <w:u w:val="single"/>
        </w:rPr>
        <w:t>every 0.</w:t>
      </w:r>
      <w:r w:rsidR="00AE2E0C">
        <w:rPr>
          <w:rFonts w:ascii="Times New Roman" w:hAnsi="Times New Roman" w:cs="Times New Roman"/>
          <w:i/>
          <w:iCs/>
          <w:sz w:val="24"/>
          <w:szCs w:val="24"/>
          <w:u w:val="single"/>
        </w:rPr>
        <w:t>2</w:t>
      </w:r>
      <w:r w:rsidR="00980809" w:rsidRPr="0010313D">
        <w:rPr>
          <w:rFonts w:ascii="Times New Roman" w:hAnsi="Times New Roman" w:cs="Times New Roman"/>
          <w:i/>
          <w:iCs/>
          <w:sz w:val="24"/>
          <w:szCs w:val="24"/>
          <w:u w:val="single"/>
        </w:rPr>
        <w:t>5-inch of rutting on pavement surface</w:t>
      </w:r>
      <w:r w:rsidR="00980809"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>,</w:t>
      </w:r>
      <w:r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980809"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>and</w:t>
      </w:r>
      <w:r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if</w:t>
      </w:r>
      <w:r w:rsidR="00980809"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>,</w:t>
      </w:r>
      <w:r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permanent deformation</w:t>
      </w:r>
      <w:r w:rsidR="00980809"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is</w:t>
      </w:r>
      <w:r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indicated in coil sensor response</w:t>
      </w:r>
      <w:r w:rsidR="00980809" w:rsidRPr="00980809">
        <w:rPr>
          <w:rFonts w:ascii="Times New Roman" w:hAnsi="Times New Roman" w:cs="Times New Roman"/>
          <w:i/>
          <w:iCs/>
          <w:sz w:val="24"/>
          <w:szCs w:val="24"/>
          <w:u w:val="single"/>
        </w:rPr>
        <w:t>s</w:t>
      </w:r>
      <w:r w:rsidRPr="00BE6C79">
        <w:rPr>
          <w:rFonts w:ascii="Times New Roman" w:hAnsi="Times New Roman" w:cs="Times New Roman"/>
          <w:sz w:val="24"/>
          <w:szCs w:val="24"/>
        </w:rPr>
        <w:t>.</w:t>
      </w:r>
    </w:p>
    <w:p w14:paraId="0570A341" w14:textId="2629221F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0EC506" w14:textId="7143E05F" w:rsidR="00980809" w:rsidRDefault="00980809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CA8">
        <w:rPr>
          <w:rFonts w:ascii="Times New Roman" w:hAnsi="Times New Roman" w:cs="Times New Roman"/>
          <w:sz w:val="24"/>
          <w:szCs w:val="24"/>
        </w:rPr>
        <w:t xml:space="preserve">In addition, </w:t>
      </w:r>
      <w:r w:rsidR="00B73D96" w:rsidRPr="00521CA8">
        <w:rPr>
          <w:rFonts w:ascii="Times New Roman" w:hAnsi="Times New Roman" w:cs="Times New Roman"/>
          <w:sz w:val="24"/>
          <w:szCs w:val="24"/>
        </w:rPr>
        <w:t>full-width and -length</w:t>
      </w:r>
      <w:r w:rsidRPr="00521CA8">
        <w:rPr>
          <w:rFonts w:ascii="Times New Roman" w:hAnsi="Times New Roman" w:cs="Times New Roman"/>
          <w:sz w:val="24"/>
          <w:szCs w:val="24"/>
        </w:rPr>
        <w:t xml:space="preserve"> GPR survey using both cart- and van-mounted system</w:t>
      </w:r>
      <w:r w:rsidR="00B73D96" w:rsidRPr="00521CA8">
        <w:rPr>
          <w:rFonts w:ascii="Times New Roman" w:hAnsi="Times New Roman" w:cs="Times New Roman"/>
          <w:sz w:val="24"/>
          <w:szCs w:val="24"/>
        </w:rPr>
        <w:t xml:space="preserve">s respectively on pavement surface </w:t>
      </w:r>
      <w:r w:rsidR="009A070A" w:rsidRPr="00521CA8">
        <w:rPr>
          <w:rFonts w:ascii="Times New Roman" w:hAnsi="Times New Roman" w:cs="Times New Roman"/>
          <w:sz w:val="24"/>
          <w:szCs w:val="24"/>
        </w:rPr>
        <w:t xml:space="preserve">are recommended prior to post-traffic testing </w:t>
      </w:r>
      <w:r w:rsidR="001C6F64" w:rsidRPr="00521CA8">
        <w:rPr>
          <w:rFonts w:ascii="Times New Roman" w:hAnsi="Times New Roman" w:cs="Times New Roman"/>
          <w:sz w:val="24"/>
          <w:szCs w:val="24"/>
        </w:rPr>
        <w:t>to</w:t>
      </w:r>
      <w:r w:rsidR="00A3406E" w:rsidRPr="00521CA8">
        <w:rPr>
          <w:rFonts w:ascii="Times New Roman" w:hAnsi="Times New Roman" w:cs="Times New Roman"/>
          <w:sz w:val="24"/>
          <w:szCs w:val="24"/>
        </w:rPr>
        <w:t>: (a)</w:t>
      </w:r>
      <w:r w:rsidR="00B73D96" w:rsidRPr="00521CA8">
        <w:rPr>
          <w:rFonts w:ascii="Times New Roman" w:hAnsi="Times New Roman" w:cs="Times New Roman"/>
          <w:sz w:val="24"/>
          <w:szCs w:val="24"/>
        </w:rPr>
        <w:t xml:space="preserve"> </w:t>
      </w:r>
      <w:r w:rsidR="009A070A" w:rsidRPr="00521CA8">
        <w:rPr>
          <w:rFonts w:ascii="Times New Roman" w:hAnsi="Times New Roman" w:cs="Times New Roman"/>
          <w:sz w:val="24"/>
          <w:szCs w:val="24"/>
        </w:rPr>
        <w:t xml:space="preserve">compare </w:t>
      </w:r>
      <w:r w:rsidR="00B73D96" w:rsidRPr="00521CA8">
        <w:rPr>
          <w:rFonts w:ascii="Times New Roman" w:hAnsi="Times New Roman" w:cs="Times New Roman"/>
          <w:sz w:val="24"/>
          <w:szCs w:val="24"/>
        </w:rPr>
        <w:t xml:space="preserve">GPR predicted layer thickness to </w:t>
      </w:r>
      <w:r w:rsidR="009A070A" w:rsidRPr="00521CA8">
        <w:rPr>
          <w:rFonts w:ascii="Times New Roman" w:hAnsi="Times New Roman" w:cs="Times New Roman"/>
          <w:sz w:val="24"/>
          <w:szCs w:val="24"/>
        </w:rPr>
        <w:t>lay</w:t>
      </w:r>
      <w:r w:rsidR="001C6F64" w:rsidRPr="00521CA8">
        <w:rPr>
          <w:rFonts w:ascii="Times New Roman" w:hAnsi="Times New Roman" w:cs="Times New Roman"/>
          <w:sz w:val="24"/>
          <w:szCs w:val="24"/>
        </w:rPr>
        <w:t>er</w:t>
      </w:r>
      <w:r w:rsidR="009A070A" w:rsidRPr="00521CA8">
        <w:rPr>
          <w:rFonts w:ascii="Times New Roman" w:hAnsi="Times New Roman" w:cs="Times New Roman"/>
          <w:sz w:val="24"/>
          <w:szCs w:val="24"/>
        </w:rPr>
        <w:t xml:space="preserve"> profiles measured </w:t>
      </w:r>
      <w:r w:rsidR="00B73D96" w:rsidRPr="00521CA8">
        <w:rPr>
          <w:rFonts w:ascii="Times New Roman" w:hAnsi="Times New Roman" w:cs="Times New Roman"/>
          <w:sz w:val="24"/>
          <w:szCs w:val="24"/>
        </w:rPr>
        <w:t>from trenching</w:t>
      </w:r>
      <w:r w:rsidR="00A3406E" w:rsidRPr="00521CA8">
        <w:rPr>
          <w:rFonts w:ascii="Times New Roman" w:hAnsi="Times New Roman" w:cs="Times New Roman"/>
          <w:sz w:val="24"/>
          <w:szCs w:val="24"/>
        </w:rPr>
        <w:t>, and (b) obtain data (GPR data and asphalt cores for void determination in laboratory) for possible air void vs dielectric constant correlation development</w:t>
      </w:r>
      <w:r w:rsidRPr="00521CA8">
        <w:rPr>
          <w:rFonts w:ascii="Times New Roman" w:hAnsi="Times New Roman" w:cs="Times New Roman"/>
          <w:sz w:val="24"/>
          <w:szCs w:val="24"/>
        </w:rPr>
        <w:t>.</w:t>
      </w:r>
    </w:p>
    <w:p w14:paraId="2F148B83" w14:textId="4238FA6E" w:rsidR="0095530A" w:rsidRDefault="0095530A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96A08" w14:textId="02D58B4D" w:rsidR="00530C04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DCD02" w14:textId="77777777" w:rsidR="00530C04" w:rsidRPr="00233A0C" w:rsidRDefault="00530C04" w:rsidP="00233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0C04" w:rsidRPr="00233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C63D8"/>
    <w:multiLevelType w:val="hybridMultilevel"/>
    <w:tmpl w:val="4272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50F1B"/>
    <w:multiLevelType w:val="hybridMultilevel"/>
    <w:tmpl w:val="7B083D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96710"/>
    <w:multiLevelType w:val="hybridMultilevel"/>
    <w:tmpl w:val="2F7641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99"/>
    <w:rsid w:val="000944D2"/>
    <w:rsid w:val="000F7B4B"/>
    <w:rsid w:val="0010313D"/>
    <w:rsid w:val="001972F6"/>
    <w:rsid w:val="001C6F64"/>
    <w:rsid w:val="002113A7"/>
    <w:rsid w:val="00233A0C"/>
    <w:rsid w:val="00296D1A"/>
    <w:rsid w:val="002C0F50"/>
    <w:rsid w:val="00304B28"/>
    <w:rsid w:val="00351148"/>
    <w:rsid w:val="003A1615"/>
    <w:rsid w:val="003F3B21"/>
    <w:rsid w:val="00474282"/>
    <w:rsid w:val="004B2BD2"/>
    <w:rsid w:val="004B6A31"/>
    <w:rsid w:val="00521658"/>
    <w:rsid w:val="00521CA8"/>
    <w:rsid w:val="00530C04"/>
    <w:rsid w:val="005373E2"/>
    <w:rsid w:val="005415A1"/>
    <w:rsid w:val="00584743"/>
    <w:rsid w:val="005B3E6B"/>
    <w:rsid w:val="005E3DF3"/>
    <w:rsid w:val="00600247"/>
    <w:rsid w:val="006051A0"/>
    <w:rsid w:val="0063508B"/>
    <w:rsid w:val="00692F15"/>
    <w:rsid w:val="006B12DE"/>
    <w:rsid w:val="00832F8F"/>
    <w:rsid w:val="008C4695"/>
    <w:rsid w:val="008D37C0"/>
    <w:rsid w:val="008E35F1"/>
    <w:rsid w:val="009441B9"/>
    <w:rsid w:val="00950665"/>
    <w:rsid w:val="009546DE"/>
    <w:rsid w:val="0095530A"/>
    <w:rsid w:val="00980809"/>
    <w:rsid w:val="009A070A"/>
    <w:rsid w:val="009B7E42"/>
    <w:rsid w:val="00A3406E"/>
    <w:rsid w:val="00A5668F"/>
    <w:rsid w:val="00A83615"/>
    <w:rsid w:val="00A84922"/>
    <w:rsid w:val="00AD4EF4"/>
    <w:rsid w:val="00AE2E0C"/>
    <w:rsid w:val="00B25605"/>
    <w:rsid w:val="00B73D96"/>
    <w:rsid w:val="00C23B66"/>
    <w:rsid w:val="00CB024F"/>
    <w:rsid w:val="00D73C28"/>
    <w:rsid w:val="00D76F73"/>
    <w:rsid w:val="00DD3899"/>
    <w:rsid w:val="00DD69A3"/>
    <w:rsid w:val="00E04B56"/>
    <w:rsid w:val="00E35760"/>
    <w:rsid w:val="00E40899"/>
    <w:rsid w:val="00E842D4"/>
    <w:rsid w:val="00EB578C"/>
    <w:rsid w:val="00EC65ED"/>
    <w:rsid w:val="00F049E4"/>
    <w:rsid w:val="00F11453"/>
    <w:rsid w:val="00F33D69"/>
    <w:rsid w:val="00FA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2E411"/>
  <w15:chartTrackingRefBased/>
  <w15:docId w15:val="{00CAC451-B623-461D-A612-AFD12E6E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08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B3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E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E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A6235F-19B4-498E-BC19-C96B0424D705}"/>
</file>

<file path=customXml/itemProps2.xml><?xml version="1.0" encoding="utf-8"?>
<ds:datastoreItem xmlns:ds="http://schemas.openxmlformats.org/officeDocument/2006/customXml" ds:itemID="{A76EC1C4-6BF2-4BA4-B841-64541B6DBA7E}"/>
</file>

<file path=customXml/itemProps3.xml><?xml version="1.0" encoding="utf-8"?>
<ds:datastoreItem xmlns:ds="http://schemas.openxmlformats.org/officeDocument/2006/customXml" ds:itemID="{1CB62019-84F6-4DCC-A63A-BA9C358D39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Mesbah Ahmed</dc:creator>
  <cp:keywords/>
  <dc:description/>
  <cp:lastModifiedBy>Mesbah Ahmed</cp:lastModifiedBy>
  <cp:revision>5</cp:revision>
  <dcterms:created xsi:type="dcterms:W3CDTF">2021-01-04T17:02:00Z</dcterms:created>
  <dcterms:modified xsi:type="dcterms:W3CDTF">2021-01-04T18:59:00Z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